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2A1AD9" w:rsidR="002A1AD9" w:rsidP="002A1AD9" w:rsidRDefault="002A1AD9" w14:paraId="4ABD5F28" wp14:textId="77777777">
      <w:pPr>
        <w:pStyle w:val="1"/>
        <w:spacing w:before="0" w:beforeAutospacing="0"/>
        <w:rPr>
          <w:rFonts w:ascii="Roboto Condensed" w:hAnsi="Roboto Condensed"/>
          <w:sz w:val="32"/>
          <w:szCs w:val="32"/>
        </w:rPr>
      </w:pPr>
      <w:r w:rsidRPr="002A1AD9">
        <w:rPr>
          <w:rFonts w:ascii="Roboto Condensed" w:hAnsi="Roboto Condensed"/>
          <w:sz w:val="32"/>
          <w:szCs w:val="32"/>
        </w:rPr>
        <w:t xml:space="preserve">Рекомендации от компании TRIF по уходу за </w:t>
      </w:r>
      <w:r w:rsidR="00570114">
        <w:rPr>
          <w:rFonts w:ascii="Roboto Condensed" w:hAnsi="Roboto Condensed"/>
          <w:sz w:val="32"/>
          <w:szCs w:val="32"/>
        </w:rPr>
        <w:t>изделиями</w:t>
      </w:r>
      <w:r w:rsidRPr="002A1AD9">
        <w:rPr>
          <w:rFonts w:ascii="Roboto Condensed" w:hAnsi="Roboto Condensed"/>
          <w:sz w:val="32"/>
          <w:szCs w:val="32"/>
        </w:rPr>
        <w:t xml:space="preserve"> из нержавеющей стали</w:t>
      </w:r>
    </w:p>
    <w:p xmlns:wp14="http://schemas.microsoft.com/office/word/2010/wordml" w:rsidR="004631D9" w:rsidP="002A1AD9" w:rsidRDefault="004631D9" w14:paraId="672A6659" wp14:textId="77777777">
      <w:pPr>
        <w:pStyle w:val="a3"/>
        <w:textAlignment w:val="top"/>
      </w:pPr>
    </w:p>
    <w:p xmlns:wp14="http://schemas.microsoft.com/office/word/2010/wordml" w:rsidRPr="004631D9" w:rsidR="004631D9" w:rsidP="002A1AD9" w:rsidRDefault="004631D9" w14:paraId="5467170E" wp14:textId="77777777">
      <w:pPr>
        <w:pStyle w:val="a3"/>
        <w:textAlignment w:val="top"/>
        <w:rPr>
          <w:sz w:val="32"/>
          <w:szCs w:val="32"/>
        </w:rPr>
      </w:pPr>
      <w:r w:rsidRPr="360B607F" w:rsidR="360B607F">
        <w:rPr>
          <w:sz w:val="32"/>
          <w:szCs w:val="32"/>
        </w:rPr>
        <w:t>Внимание! После установки светильника необходимо снять с него упаковочную плёнку!</w:t>
      </w:r>
    </w:p>
    <w:p w:rsidR="360B607F" w:rsidP="360B607F" w:rsidRDefault="360B607F" w14:paraId="25FDB91B" w14:textId="670AD2F9">
      <w:pPr>
        <w:pStyle w:val="a3"/>
        <w:rPr>
          <w:sz w:val="32"/>
          <w:szCs w:val="32"/>
        </w:rPr>
      </w:pPr>
    </w:p>
    <w:p xmlns:wp14="http://schemas.microsoft.com/office/word/2010/wordml" w:rsidRPr="002A1AD9" w:rsidR="002A1AD9" w:rsidP="002A1AD9" w:rsidRDefault="004631D9" w14:paraId="0B3A43BC" wp14:textId="77777777">
      <w:pPr>
        <w:pStyle w:val="a3"/>
        <w:textAlignment w:val="top"/>
      </w:pPr>
      <w:r>
        <w:t>В дальнейшем, д</w:t>
      </w:r>
      <w:bookmarkStart w:name="_GoBack" w:id="0"/>
      <w:bookmarkEnd w:id="0"/>
      <w:r w:rsidRPr="002A1AD9" w:rsidR="002A1AD9">
        <w:t>ля того, чтобы уличное оборудование TRIF дольше сохраняло привлекательный внешний вид, рекомендуется регулярный уход за нержавеющей сталью. Нижеследующая информация и рекомендации основаны на опыте производителей изделий из нержавеющей стали и собственных исследованиях компании «ТРИФ».</w:t>
      </w:r>
    </w:p>
    <w:p xmlns:wp14="http://schemas.microsoft.com/office/word/2010/wordml" w:rsidR="00D739F1" w:rsidP="00EB0978" w:rsidRDefault="002A1AD9" w14:paraId="1F8275F4" wp14:textId="77777777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</w:pP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Наши светильники, прожекторы и мебель выполнены из нержавеющей стали марки AISI304, соответствующей марке 08X12Н10 российского ГОСТа, с содержанием хрома (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Сr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) 12% и никеля (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Ni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) 10%. Или марки AISI316, соответствующей марке 08Х17Н13М2 российского ГОСТа, с содержанием хрома (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Сr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) 18% и никеля (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Ni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) 14%, применяющейся для изготовления оборудования химической и пищевой промышленности.</w:t>
      </w:r>
    </w:p>
    <w:p xmlns:wp14="http://schemas.microsoft.com/office/word/2010/wordml" w:rsidRPr="002A1AD9" w:rsidR="002A1AD9" w:rsidP="002A1AD9" w:rsidRDefault="002A1AD9" w14:paraId="4F435B57" wp14:textId="77777777"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</w:pP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Так как нержавеющая сталь является сплавом чистого железа (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Fe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) и хрома (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Сr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) с добавлением определенного спектра легирующих добавок, во-первых, она является достаточно мягким материалом в сравнении с другими металлами с декоративными покрытиями (никелирование, хромирование); а во-в</w:t>
      </w:r>
      <w:r w:rsidR="005F5AA0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торых, согласно ряду напряжений </w:t>
      </w: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металлов к Н2, неизбежно создаётся электролитическая пара между непосредственно изделием и частицами черных металлов. То есть, из-за того</w:t>
      </w:r>
      <w:r w:rsidR="005F5AA0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,</w:t>
      </w: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 что изделие является положительно заряженным, к нему из окружающей среды прилипают мелкие частицы металлических шипов от тормозных дисков, щеток уборочных машин и др. А в связи с тем, что поверхность изделия из нержавеющей стали достаточно пластична, вероятность адгезии с другими металлами велика. Таким образом, при налипании частиц металлов на изделие из нержавеющей стали, создаётся электрохимическая пара и начинается контактная коррозия, в результате которой на корпусах изделий могут образовываться ржавые разводы или 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питтинги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 (язвы, полости в металле). Недопустимые гальванические пары нержавеющая сталь составляет с нелегированной сталью, хромом, никелем, медью, свинцом, оловом и другими реже встречающимися металлами. Поэтому мы считаем, что необходим регулярный уход за оборудованием (не реже одного раза в полгода) с помощью специальных полиров</w:t>
      </w:r>
      <w:r w:rsidR="005F5AA0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альных</w:t>
      </w: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 паст для изделий из нержавеющей стали.</w:t>
      </w:r>
    </w:p>
    <w:p xmlns:wp14="http://schemas.microsoft.com/office/word/2010/wordml" w:rsidRPr="002A1AD9" w:rsidR="002A1AD9" w:rsidP="002A1AD9" w:rsidRDefault="002A1AD9" w14:paraId="0A37501D" wp14:textId="77777777">
      <w:pPr>
        <w:rPr>
          <w:sz w:val="24"/>
          <w:szCs w:val="24"/>
        </w:rPr>
      </w:pPr>
    </w:p>
    <w:p xmlns:wp14="http://schemas.microsoft.com/office/word/2010/wordml" w:rsidRPr="002A1AD9" w:rsidR="002A1AD9" w:rsidP="002A1AD9" w:rsidRDefault="002A1AD9" w14:paraId="398B7D19" wp14:textId="77777777">
      <w:pPr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</w:pP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Изделиям, покрывающимся грязью, для поддержания достойного облика требуется мытье теплой водой с содержанием ПАВ. Затем ржавления, пятна и разводы необходимо удалить бытовыми полировальными пастами с помощью поролоновой губки или абразивной губки 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Scotch-Brite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. Следует строго избегать очистителей, содержащих такие активные ингредиенты, как хлориды или аммиак.</w:t>
      </w:r>
    </w:p>
    <w:p xmlns:wp14="http://schemas.microsoft.com/office/word/2010/wordml" w:rsidRPr="002A1AD9" w:rsidR="002A1AD9" w:rsidP="002A1AD9" w:rsidRDefault="002A1AD9" w14:paraId="5C428CE9" wp14:textId="77777777">
      <w:pPr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</w:pP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Обычно интервал между чистками составляет порядка полугода, но существуют факторы риска при размещении оборудования из нержавеющей стали в местах с повышенным неблагоприятным воздействием. Это может быть:</w:t>
      </w:r>
    </w:p>
    <w:p xmlns:wp14="http://schemas.microsoft.com/office/word/2010/wordml" w:rsidRPr="002A1AD9" w:rsidR="002A1AD9" w:rsidP="002A1AD9" w:rsidRDefault="002A1AD9" w14:paraId="05776396" wp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</w:pP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расположении в непосредственной близости от прибрежной (морской) зоны;</w:t>
      </w:r>
    </w:p>
    <w:p xmlns:wp14="http://schemas.microsoft.com/office/word/2010/wordml" w:rsidRPr="002A1AD9" w:rsidR="002A1AD9" w:rsidP="002A1AD9" w:rsidRDefault="002A1AD9" w14:paraId="383DF817" wp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</w:pP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расположении в непосредственной близости от металлообрабатывающих, 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металлопроизводящих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металлособирающих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 предприятия, выбрасывающих в </w:t>
      </w: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lastRenderedPageBreak/>
        <w:t>атмосферу окислы и/или дающих кислотные соединения при соединении выбросов с атмосферными осадками;</w:t>
      </w:r>
    </w:p>
    <w:p xmlns:wp14="http://schemas.microsoft.com/office/word/2010/wordml" w:rsidRPr="002A1AD9" w:rsidR="002A1AD9" w:rsidP="002A1AD9" w:rsidRDefault="002A1AD9" w14:paraId="22B2A570" wp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</w:pP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в зимнее время расположение рядом с дорогами общего пользования в регионах с использованием зимней шипованной резины;</w:t>
      </w:r>
    </w:p>
    <w:p xmlns:wp14="http://schemas.microsoft.com/office/word/2010/wordml" w:rsidRPr="002A1AD9" w:rsidR="002A1AD9" w:rsidP="002A1AD9" w:rsidRDefault="002A1AD9" w14:paraId="1AA24057" wp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</w:pP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в зимнее время расположение в местах использования 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противогололедных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 растворов.</w:t>
      </w:r>
    </w:p>
    <w:p xmlns:wp14="http://schemas.microsoft.com/office/word/2010/wordml" w:rsidR="002A1AD9" w:rsidP="002A1AD9" w:rsidRDefault="002A1AD9" w14:paraId="49F48B01" wp14:textId="77777777">
      <w:pPr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</w:pPr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И, конечно, если на поверхности появились </w:t>
      </w:r>
      <w:proofErr w:type="spellStart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>питтинги</w:t>
      </w:r>
      <w:proofErr w:type="spellEnd"/>
      <w:r w:rsidRPr="002A1AD9">
        <w:rPr>
          <w:rFonts w:ascii="Open Sans" w:hAnsi="Open Sans" w:eastAsia="Times New Roman" w:cs="Times New Roman"/>
          <w:color w:val="333333"/>
          <w:sz w:val="24"/>
          <w:szCs w:val="24"/>
          <w:lang w:eastAsia="ru-RU"/>
        </w:rPr>
        <w:t xml:space="preserve"> или другие признаки коррозии - с этого момента потребуется более частый уход. </w:t>
      </w:r>
    </w:p>
    <w:p xmlns:wp14="http://schemas.microsoft.com/office/word/2010/wordml" w:rsidRPr="00D739F1" w:rsidR="00D739F1" w:rsidP="00D739F1" w:rsidRDefault="00D739F1" w14:paraId="566BF055" wp14:textId="77777777">
      <w:pPr>
        <w:spacing w:line="240" w:lineRule="auto"/>
        <w:rPr>
          <w:b/>
          <w:sz w:val="26"/>
          <w:szCs w:val="26"/>
        </w:rPr>
      </w:pPr>
      <w:r w:rsidRPr="00D739F1">
        <w:rPr>
          <w:b/>
          <w:sz w:val="26"/>
          <w:szCs w:val="26"/>
        </w:rPr>
        <w:t>Раз в полгода:</w:t>
      </w:r>
    </w:p>
    <w:p xmlns:wp14="http://schemas.microsoft.com/office/word/2010/wordml" w:rsidRPr="00D739F1" w:rsidR="00D739F1" w:rsidP="00D739F1" w:rsidRDefault="00D739F1" w14:paraId="11679275" wp14:textId="77777777">
      <w:pPr>
        <w:spacing w:line="240" w:lineRule="auto"/>
        <w:rPr>
          <w:sz w:val="26"/>
          <w:szCs w:val="26"/>
        </w:rPr>
      </w:pPr>
      <w:r w:rsidRPr="00D739F1">
        <w:rPr>
          <w:sz w:val="26"/>
          <w:szCs w:val="26"/>
        </w:rPr>
        <w:t>- мытье теплой водой с содержанием ПАВ;</w:t>
      </w:r>
    </w:p>
    <w:p xmlns:wp14="http://schemas.microsoft.com/office/word/2010/wordml" w:rsidRPr="00D739F1" w:rsidR="00D739F1" w:rsidP="00D739F1" w:rsidRDefault="00D739F1" w14:paraId="3DBDDB5A" wp14:textId="77777777">
      <w:pPr>
        <w:spacing w:line="240" w:lineRule="auto"/>
        <w:rPr>
          <w:sz w:val="26"/>
          <w:szCs w:val="26"/>
        </w:rPr>
      </w:pPr>
      <w:r w:rsidRPr="00D739F1">
        <w:rPr>
          <w:sz w:val="26"/>
          <w:szCs w:val="26"/>
        </w:rPr>
        <w:t>- удаление налёта и пятен жёсткой поролоновой или абразивной губкой;</w:t>
      </w:r>
    </w:p>
    <w:p xmlns:wp14="http://schemas.microsoft.com/office/word/2010/wordml" w:rsidRPr="00D739F1" w:rsidR="00D739F1" w:rsidP="00D739F1" w:rsidRDefault="00D739F1" w14:paraId="278FD792" wp14:textId="77777777">
      <w:pPr>
        <w:spacing w:line="240" w:lineRule="auto"/>
        <w:rPr>
          <w:sz w:val="26"/>
          <w:szCs w:val="26"/>
        </w:rPr>
      </w:pPr>
      <w:r w:rsidRPr="002A1AD9">
        <w:rPr>
          <w:noProof/>
          <w:sz w:val="24"/>
          <w:szCs w:val="24"/>
          <w:lang w:eastAsia="ru-RU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54CA73BF" wp14:editId="7777777">
            <wp:simplePos x="0" y="0"/>
            <wp:positionH relativeFrom="page">
              <wp:align>center</wp:align>
            </wp:positionH>
            <wp:positionV relativeFrom="margin">
              <wp:align>center</wp:align>
            </wp:positionV>
            <wp:extent cx="3486150" cy="3486150"/>
            <wp:effectExtent l="0" t="0" r="0" b="0"/>
            <wp:wrapTopAndBottom/>
            <wp:docPr id="4" name="Рисунок 4" descr="https://trif.ru/sites/default/files/uhod_za_nerjaveikoi_parala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if.ru/sites/default/files/uhod_za_nerjaveikoi_paralax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9F1">
        <w:rPr>
          <w:sz w:val="26"/>
          <w:szCs w:val="26"/>
        </w:rPr>
        <w:t>- полировка с помощью паст для ухода за изделиями из нержавеющей стали.</w:t>
      </w:r>
    </w:p>
    <w:sectPr w:rsidRPr="00D739F1" w:rsidR="00D739F1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EBD"/>
    <w:multiLevelType w:val="multilevel"/>
    <w:tmpl w:val="D94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87B2782"/>
    <w:multiLevelType w:val="multilevel"/>
    <w:tmpl w:val="C728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3741734"/>
    <w:multiLevelType w:val="multilevel"/>
    <w:tmpl w:val="BB4A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02A728E"/>
    <w:multiLevelType w:val="multilevel"/>
    <w:tmpl w:val="E5DA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1B"/>
    <w:rsid w:val="00262DE1"/>
    <w:rsid w:val="002A1AD9"/>
    <w:rsid w:val="004631D9"/>
    <w:rsid w:val="00570114"/>
    <w:rsid w:val="005F5AA0"/>
    <w:rsid w:val="00B719BC"/>
    <w:rsid w:val="00D739F1"/>
    <w:rsid w:val="00E41D1B"/>
    <w:rsid w:val="00EA0BE5"/>
    <w:rsid w:val="00EB0978"/>
    <w:rsid w:val="360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490E"/>
  <w15:chartTrackingRefBased/>
  <w15:docId w15:val="{872ABE11-DEA2-4053-9571-ED610C9B63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rsid w:val="00EA0BE5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0BE5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EA0BE5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EA0BE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0B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4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4335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5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16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5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49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0" w:color="CCCCCC"/>
                                        <w:left w:val="dashed" w:sz="6" w:space="0" w:color="CCCCCC"/>
                                        <w:bottom w:val="dashed" w:sz="6" w:space="0" w:color="CCCCCC"/>
                                        <w:right w:val="dashed" w:sz="6" w:space="0" w:color="CCCCCC"/>
                                      </w:divBdr>
                                      <w:divsChild>
                                        <w:div w:id="75420367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6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81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629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8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35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2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66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19078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3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7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6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0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06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1034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7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9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1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4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01405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5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75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61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7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0527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2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8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3859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5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7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3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57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1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0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9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3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97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8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2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6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5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96161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1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ТРИФ ЮС</dc:creator>
  <keywords/>
  <dc:description/>
  <lastModifiedBy>u.slobodian@trif.ru</lastModifiedBy>
  <revision>10</revision>
  <dcterms:created xsi:type="dcterms:W3CDTF">2019-12-17T13:20:00.0000000Z</dcterms:created>
  <dcterms:modified xsi:type="dcterms:W3CDTF">2020-03-03T14:18:51.7742831Z</dcterms:modified>
</coreProperties>
</file>